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ind w:left="-27" w:leftChars="-33" w:hanging="42" w:hangingChars="15"/>
        <w:rPr>
          <w:rFonts w:ascii="黑体" w:eastAsia="黑体"/>
          <w:b/>
          <w:sz w:val="28"/>
        </w:rPr>
      </w:pPr>
    </w:p>
    <w:p>
      <w:pPr>
        <w:spacing w:line="500" w:lineRule="exact"/>
        <w:ind w:firstLine="6746" w:firstLineChars="2100"/>
        <w:rPr>
          <w:rFonts w:ascii="宋体" w:hAnsi="宋体"/>
          <w:sz w:val="28"/>
          <w:szCs w:val="28"/>
        </w:rPr>
      </w:pPr>
      <w:r>
        <w:rPr>
          <w:rFonts w:hint="eastAsia" w:ascii="黑体" w:eastAsia="黑体"/>
          <w:b/>
          <w:sz w:val="32"/>
        </w:rPr>
        <w:t>招   标   公  示  表</w:t>
      </w:r>
    </w:p>
    <w:p>
      <w:pPr>
        <w:spacing w:beforeLines="50"/>
        <w:ind w:firstLine="1050" w:firstLineChars="500"/>
        <w:rPr>
          <w:rFonts w:ascii="宋体" w:hAnsi="宋体"/>
          <w:b/>
        </w:rPr>
      </w:pPr>
      <w:r>
        <w:rPr>
          <w:rFonts w:hint="eastAsia" w:ascii="宋体" w:hAnsi="宋体"/>
          <w:kern w:val="0"/>
        </w:rPr>
        <w:t>编写单位： 河钢集团衡水板业工贸有限公司</w:t>
      </w:r>
      <w:r>
        <w:rPr>
          <w:rFonts w:hint="eastAsia" w:eastAsia="Arial Unicode MS"/>
          <w:szCs w:val="21"/>
        </w:rPr>
        <w:t>202</w:t>
      </w:r>
      <w:r>
        <w:rPr>
          <w:rFonts w:hint="eastAsia" w:eastAsiaTheme="minorEastAsia"/>
          <w:szCs w:val="21"/>
        </w:rPr>
        <w:t>4</w:t>
      </w:r>
      <w:r>
        <w:rPr>
          <w:rFonts w:hint="eastAsia"/>
        </w:rPr>
        <w:t xml:space="preserve">年  03月 15日                     </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539"/>
        <w:gridCol w:w="1650"/>
        <w:gridCol w:w="26"/>
        <w:gridCol w:w="1999"/>
        <w:gridCol w:w="5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9" w:hRule="atLeast"/>
          <w:jc w:val="center"/>
        </w:trPr>
        <w:tc>
          <w:tcPr>
            <w:tcW w:w="2110" w:type="dxa"/>
            <w:vAlign w:val="center"/>
          </w:tcPr>
          <w:p>
            <w:pPr>
              <w:widowControl/>
              <w:jc w:val="center"/>
              <w:rPr>
                <w:rFonts w:ascii="宋体" w:hAnsi="宋体"/>
                <w:kern w:val="0"/>
              </w:rPr>
            </w:pPr>
            <w:r>
              <w:rPr>
                <w:rFonts w:hint="eastAsia" w:ascii="宋体" w:hAnsi="宋体"/>
                <w:kern w:val="0"/>
              </w:rPr>
              <w:t>招标编号</w:t>
            </w:r>
          </w:p>
        </w:tc>
        <w:tc>
          <w:tcPr>
            <w:tcW w:w="2539" w:type="dxa"/>
            <w:vAlign w:val="center"/>
          </w:tcPr>
          <w:p>
            <w:pPr>
              <w:widowControl/>
              <w:jc w:val="center"/>
              <w:rPr>
                <w:rFonts w:ascii="宋体" w:hAnsi="宋体"/>
                <w:kern w:val="0"/>
              </w:rPr>
            </w:pPr>
            <w:r>
              <w:rPr>
                <w:rFonts w:hint="eastAsia" w:ascii="宋体" w:hAnsi="宋体"/>
                <w:kern w:val="0"/>
              </w:rPr>
              <w:t>JYGK202403034</w:t>
            </w:r>
          </w:p>
        </w:tc>
        <w:tc>
          <w:tcPr>
            <w:tcW w:w="1650" w:type="dxa"/>
            <w:vAlign w:val="center"/>
          </w:tcPr>
          <w:p>
            <w:pPr>
              <w:widowControl/>
              <w:jc w:val="center"/>
              <w:rPr>
                <w:rFonts w:ascii="宋体" w:hAnsi="宋体"/>
                <w:kern w:val="0"/>
              </w:rPr>
            </w:pPr>
            <w:r>
              <w:rPr>
                <w:rFonts w:hint="eastAsia" w:ascii="宋体" w:hAnsi="宋体"/>
                <w:kern w:val="0"/>
              </w:rPr>
              <w:t>招标项目名称</w:t>
            </w:r>
          </w:p>
        </w:tc>
        <w:tc>
          <w:tcPr>
            <w:tcW w:w="7056" w:type="dxa"/>
            <w:gridSpan w:val="3"/>
            <w:vAlign w:val="center"/>
          </w:tcPr>
          <w:p>
            <w:pPr>
              <w:widowControl/>
              <w:rPr>
                <w:rFonts w:ascii="宋体" w:hAnsi="宋体"/>
                <w:kern w:val="0"/>
              </w:rPr>
            </w:pPr>
            <w:r>
              <w:rPr>
                <w:rFonts w:hint="eastAsia" w:ascii="宋体" w:hAnsi="宋体"/>
                <w:kern w:val="0"/>
              </w:rPr>
              <w:t>衡水板业包装材料</w:t>
            </w:r>
            <w:r>
              <w:rPr>
                <w:rFonts w:hint="eastAsia" w:ascii="宋体" w:hAnsi="宋体"/>
                <w:kern w:val="0"/>
                <w:lang w:eastAsia="zh-CN"/>
              </w:rPr>
              <w:t>科技</w:t>
            </w:r>
            <w:bookmarkStart w:id="0" w:name="_GoBack"/>
            <w:bookmarkEnd w:id="0"/>
            <w:r>
              <w:rPr>
                <w:rFonts w:hint="eastAsia" w:ascii="宋体" w:hAnsi="宋体"/>
                <w:kern w:val="0"/>
              </w:rPr>
              <w:t>有限公司合板木托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jc w:val="center"/>
        </w:trPr>
        <w:tc>
          <w:tcPr>
            <w:tcW w:w="2110" w:type="dxa"/>
            <w:vAlign w:val="center"/>
          </w:tcPr>
          <w:p>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pPr>
              <w:widowControl/>
              <w:ind w:firstLine="420" w:firstLineChars="200"/>
              <w:rPr>
                <w:rFonts w:ascii="宋体" w:hAnsi="宋体"/>
                <w:kern w:val="0"/>
              </w:rPr>
            </w:pPr>
            <w:r>
              <w:rPr>
                <w:rFonts w:hint="eastAsia" w:ascii="宋体" w:hAnsi="宋体"/>
                <w:kern w:val="0"/>
              </w:rPr>
              <w:t>河钢集团衡水板业工贸有限公司对服务衡水板业包装材料有限公司所需包装材料“合板木托”进行招标采购，月用量1500个左右。</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22" w:hRule="atLeast"/>
          <w:jc w:val="center"/>
        </w:trPr>
        <w:tc>
          <w:tcPr>
            <w:tcW w:w="2110" w:type="dxa"/>
            <w:vAlign w:val="center"/>
          </w:tcPr>
          <w:p>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pPr>
              <w:snapToGrid w:val="0"/>
              <w:spacing w:line="288" w:lineRule="auto"/>
              <w:rPr>
                <w:rFonts w:ascii="宋体" w:hAnsi="宋体"/>
                <w:kern w:val="0"/>
              </w:rPr>
            </w:pPr>
            <w:r>
              <w:rPr>
                <w:rFonts w:hint="eastAsia" w:ascii="宋体" w:hAnsi="宋体"/>
              </w:rPr>
              <w:t>1、湿度：板面≤12% 脚座≤30%。2、板面对角线差≤5mm。3、板面各木材间隙≤2mm ，木材各块之裂缝≤2mm。4、板面及脚座必须平坦、不可有油污、污物、锯削、树脂等瑕疵。5、板面及四周侧面须刨光。6、铁带预留穿孔不可有铁钉及木削，以不防碍打包带穿过为原则。7、铁钉须陷入板面约1mm，不可歪斜外露。（具体</w:t>
            </w:r>
            <w:r>
              <w:rPr>
                <w:rFonts w:hint="eastAsia" w:ascii="宋体" w:hAnsi="宋体"/>
                <w:lang w:eastAsia="zh-CN"/>
              </w:rPr>
              <w:t>执行</w:t>
            </w:r>
            <w:r>
              <w:rPr>
                <w:rFonts w:hint="eastAsia" w:ascii="宋体" w:hAnsi="宋体"/>
              </w:rPr>
              <w:t>标准由工贸公司技术部门的技术员，对已报名并考察通过的供应商现场讲解）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pPr>
              <w:widowControl/>
              <w:jc w:val="center"/>
              <w:rPr>
                <w:rFonts w:ascii="宋体" w:hAnsi="宋体"/>
                <w:kern w:val="0"/>
              </w:rPr>
            </w:pPr>
            <w:r>
              <w:rPr>
                <w:rFonts w:hint="eastAsia" w:ascii="宋体" w:hAnsi="宋体"/>
                <w:kern w:val="0"/>
              </w:rPr>
              <w:t>合同主要条款</w:t>
            </w:r>
          </w:p>
        </w:tc>
        <w:tc>
          <w:tcPr>
            <w:tcW w:w="11245" w:type="dxa"/>
            <w:gridSpan w:val="5"/>
            <w:vAlign w:val="center"/>
          </w:tcPr>
          <w:p>
            <w:pPr>
              <w:widowControl/>
              <w:rPr>
                <w:rFonts w:ascii="宋体" w:hAnsi="宋体"/>
                <w:kern w:val="0"/>
              </w:rPr>
            </w:pPr>
            <w:r>
              <w:rPr>
                <w:rFonts w:hint="eastAsia" w:ascii="宋体" w:hAnsi="宋体"/>
                <w:kern w:val="0"/>
              </w:rPr>
              <w:t>1、交货数量及交货期：以实际验收数量为准；自供货方接到订货通知起，3日内交货。2、结算方法及结算期限：6个月内的银行电子承兑汇票或者现汇，供方每月25号前开具13%增值税发票，原则当月送货当月开票，发票挂账后第三个月结清当月货款。（例如：3月份结清1月份挂账货款）3、运输方式及验收标准：供方将货物送到需方指定地点，货到后按产品标准进行验收，检验合格后方可卸车，若连续三次不能满足招标方技术标准且整改仍未达标的取消供货资格。4、对产品提出异议的时间和方法：需方在收货后3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8" w:hRule="atLeast"/>
          <w:jc w:val="center"/>
        </w:trPr>
        <w:tc>
          <w:tcPr>
            <w:tcW w:w="2110" w:type="dxa"/>
            <w:vAlign w:val="center"/>
          </w:tcPr>
          <w:p>
            <w:pPr>
              <w:widowControl/>
              <w:jc w:val="center"/>
              <w:rPr>
                <w:rFonts w:ascii="宋体" w:hAnsi="宋体"/>
                <w:color w:val="000000" w:themeColor="text1"/>
                <w:spacing w:val="-12"/>
                <w:kern w:val="0"/>
                <w14:textFill>
                  <w14:solidFill>
                    <w14:schemeClr w14:val="tx1"/>
                  </w14:solidFill>
                </w14:textFill>
              </w:rPr>
            </w:pPr>
            <w:r>
              <w:rPr>
                <w:rFonts w:hint="eastAsia" w:ascii="宋体" w:hAnsi="宋体"/>
                <w:color w:val="000000" w:themeColor="text1"/>
                <w:spacing w:val="-12"/>
                <w:kern w:val="0"/>
                <w14:textFill>
                  <w14:solidFill>
                    <w14:schemeClr w14:val="tx1"/>
                  </w14:solidFill>
                </w14:textFill>
              </w:rPr>
              <w:t>中标模式</w:t>
            </w:r>
          </w:p>
        </w:tc>
        <w:tc>
          <w:tcPr>
            <w:tcW w:w="11245" w:type="dxa"/>
            <w:gridSpan w:val="5"/>
            <w:vAlign w:val="center"/>
          </w:tcPr>
          <w:p>
            <w:pPr>
              <w:widowControl/>
              <w:jc w:val="left"/>
              <w:rPr>
                <w:rFonts w:ascii="宋体" w:hAnsi="宋体"/>
                <w:color w:val="000000" w:themeColor="text1"/>
                <w:kern w:val="0"/>
                <w14:textFill>
                  <w14:solidFill>
                    <w14:schemeClr w14:val="tx1"/>
                  </w14:solidFill>
                </w14:textFill>
              </w:rPr>
            </w:pPr>
            <w:r>
              <w:rPr>
                <w:rFonts w:hint="eastAsia" w:ascii="宋体" w:hAnsi="宋体"/>
                <w:color w:val="000000" w:themeColor="text1"/>
                <w:kern w:val="0"/>
                <w14:textFill>
                  <w14:solidFill>
                    <w14:schemeClr w14:val="tx1"/>
                  </w14:solidFill>
                </w14:textFill>
              </w:rPr>
              <w:t>综合对比，价最低者中标。若在供货期间供应产品产生质量问题，第一次警告，第二次罚款（扣除质保金的10%），第三次免去入围资格，并由第二家报价较低者中标。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9" w:hRule="atLeast"/>
          <w:jc w:val="center"/>
        </w:trPr>
        <w:tc>
          <w:tcPr>
            <w:tcW w:w="2110" w:type="dxa"/>
            <w:vAlign w:val="center"/>
          </w:tcPr>
          <w:p>
            <w:pPr>
              <w:widowControl/>
              <w:jc w:val="center"/>
              <w:rPr>
                <w:rFonts w:ascii="宋体" w:hAnsi="宋体"/>
                <w:kern w:val="0"/>
              </w:rPr>
            </w:pPr>
            <w:r>
              <w:rPr>
                <w:rFonts w:hint="eastAsia" w:ascii="宋体" w:hAnsi="宋体"/>
                <w:kern w:val="0"/>
              </w:rPr>
              <w:t>投标保证金</w:t>
            </w:r>
          </w:p>
        </w:tc>
        <w:tc>
          <w:tcPr>
            <w:tcW w:w="11245" w:type="dxa"/>
            <w:gridSpan w:val="5"/>
            <w:vAlign w:val="center"/>
          </w:tcPr>
          <w:p>
            <w:pPr>
              <w:widowControl/>
              <w:rPr>
                <w:rFonts w:ascii="宋体" w:hAnsi="宋体"/>
                <w:kern w:val="0"/>
              </w:rPr>
            </w:pPr>
            <w:r>
              <w:rPr>
                <w:rFonts w:hint="eastAsia" w:ascii="宋体" w:hAnsi="宋体"/>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4" w:hRule="atLeast"/>
          <w:jc w:val="center"/>
        </w:trPr>
        <w:tc>
          <w:tcPr>
            <w:tcW w:w="2110" w:type="dxa"/>
            <w:vAlign w:val="center"/>
          </w:tcPr>
          <w:p>
            <w:pPr>
              <w:widowControl/>
              <w:jc w:val="center"/>
              <w:rPr>
                <w:rFonts w:ascii="宋体" w:hAnsi="宋体"/>
                <w:kern w:val="0"/>
              </w:rPr>
            </w:pPr>
            <w:r>
              <w:rPr>
                <w:rFonts w:hint="eastAsia" w:ascii="宋体" w:hAnsi="宋体"/>
                <w:kern w:val="0"/>
              </w:rPr>
              <w:t>报名条件要求</w:t>
            </w:r>
          </w:p>
        </w:tc>
        <w:tc>
          <w:tcPr>
            <w:tcW w:w="11245" w:type="dxa"/>
            <w:gridSpan w:val="5"/>
            <w:vAlign w:val="center"/>
          </w:tcPr>
          <w:p>
            <w:pPr>
              <w:pStyle w:val="12"/>
              <w:widowControl/>
              <w:numPr>
                <w:ilvl w:val="0"/>
                <w:numId w:val="1"/>
              </w:numPr>
              <w:ind w:firstLineChars="0"/>
              <w:rPr>
                <w:rFonts w:ascii="宋体" w:hAnsi="宋体"/>
                <w:kern w:val="0"/>
              </w:rPr>
            </w:pPr>
            <w:r>
              <w:rPr>
                <w:rFonts w:hint="eastAsia" w:ascii="宋体" w:hAnsi="宋体"/>
                <w:kern w:val="0"/>
              </w:rPr>
              <w:t>报名单位须将营业执照、熏蒸资质、授权委托书、</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报名联系人身份证、联系方式（电话、电子邮件）发送hbliuxuezhao@hbisco.com</w:t>
            </w:r>
            <w:r>
              <w:rPr>
                <w:rFonts w:hint="eastAsia" w:ascii="宋体" w:hAnsi="宋体"/>
                <w:kern w:val="0"/>
              </w:rPr>
              <w:fldChar w:fldCharType="end"/>
            </w:r>
            <w:r>
              <w:rPr>
                <w:rFonts w:hint="eastAsia" w:ascii="宋体" w:hAnsi="宋体"/>
                <w:kern w:val="0"/>
              </w:rPr>
              <w:t>邮箱。</w:t>
            </w:r>
            <w:r>
              <w:rPr>
                <w:rFonts w:hint="eastAsia" w:ascii="宋体" w:hAnsi="宋体"/>
                <w:b/>
                <w:kern w:val="0"/>
              </w:rPr>
              <w:t>特别注意：邮件主题标注报名单位全称。</w:t>
            </w:r>
            <w:r>
              <w:rPr>
                <w:rFonts w:hint="eastAsia" w:ascii="宋体" w:hAnsi="宋体"/>
                <w:kern w:val="0"/>
              </w:rPr>
              <w:t>2.所有电子版文件须盖公章，否则视为无效报名。3. 本项目不允许分包、不接受联合体报价。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8" w:hRule="atLeast"/>
          <w:jc w:val="center"/>
        </w:trPr>
        <w:tc>
          <w:tcPr>
            <w:tcW w:w="2110" w:type="dxa"/>
            <w:vAlign w:val="center"/>
          </w:tcPr>
          <w:p>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pPr>
              <w:widowControl/>
              <w:jc w:val="center"/>
              <w:rPr>
                <w:rFonts w:ascii="宋体" w:hAnsi="宋体"/>
                <w:kern w:val="0"/>
              </w:rPr>
            </w:pPr>
            <w:r>
              <w:rPr>
                <w:rFonts w:hint="eastAsia" w:ascii="宋体" w:hAnsi="宋体"/>
                <w:kern w:val="0"/>
              </w:rPr>
              <w:t>0318-2180965</w:t>
            </w:r>
          </w:p>
        </w:tc>
        <w:tc>
          <w:tcPr>
            <w:tcW w:w="1999" w:type="dxa"/>
            <w:tcBorders>
              <w:left w:val="single" w:color="auto" w:sz="4" w:space="0"/>
            </w:tcBorders>
            <w:vAlign w:val="center"/>
          </w:tcPr>
          <w:p>
            <w:pPr>
              <w:ind w:left="87"/>
              <w:jc w:val="center"/>
              <w:rPr>
                <w:rFonts w:ascii="宋体" w:hAnsi="宋体"/>
                <w:kern w:val="0"/>
              </w:rPr>
            </w:pPr>
            <w:r>
              <w:rPr>
                <w:rFonts w:hint="eastAsia" w:ascii="宋体" w:hAnsi="宋体"/>
                <w:kern w:val="0"/>
              </w:rPr>
              <w:t>报名联系人</w:t>
            </w:r>
          </w:p>
        </w:tc>
        <w:tc>
          <w:tcPr>
            <w:tcW w:w="5031" w:type="dxa"/>
            <w:vAlign w:val="center"/>
          </w:tcPr>
          <w:p>
            <w:pPr>
              <w:widowControl/>
              <w:jc w:val="center"/>
              <w:rPr>
                <w:rFonts w:ascii="ZWAdobeF" w:hAnsi="ZWAdobeF" w:cs="ZWAdobeF"/>
                <w:sz w:val="24"/>
              </w:rPr>
            </w:pPr>
            <w:r>
              <w:rPr>
                <w:rFonts w:hint="eastAsia" w:ascii="宋体" w:hAnsi="宋体"/>
                <w:kern w:val="0"/>
              </w:rPr>
              <w:t>石超：13503189853；刘晓燕：18632889053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38" w:hRule="atLeast"/>
          <w:jc w:val="center"/>
        </w:trPr>
        <w:tc>
          <w:tcPr>
            <w:tcW w:w="2110" w:type="dxa"/>
            <w:vAlign w:val="center"/>
          </w:tcPr>
          <w:p>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pPr>
              <w:widowControl/>
              <w:ind w:firstLine="210" w:firstLineChars="100"/>
              <w:rPr>
                <w:rFonts w:ascii="宋体" w:hAnsi="宋体"/>
                <w:kern w:val="0"/>
              </w:rPr>
            </w:pPr>
            <w:r>
              <w:rPr>
                <w:rFonts w:hint="eastAsia" w:ascii="宋体" w:hAnsi="宋体"/>
                <w:kern w:val="0"/>
              </w:rPr>
              <w:t xml:space="preserve">        电话：0318-2180975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3" w:hRule="atLeast"/>
          <w:jc w:val="center"/>
        </w:trPr>
        <w:tc>
          <w:tcPr>
            <w:tcW w:w="2110" w:type="dxa"/>
            <w:vAlign w:val="center"/>
          </w:tcPr>
          <w:p>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pPr>
              <w:widowControl/>
              <w:jc w:val="center"/>
              <w:rPr>
                <w:rFonts w:hint="eastAsia" w:ascii="宋体" w:hAnsi="宋体" w:eastAsia="宋体"/>
                <w:kern w:val="0"/>
                <w:lang w:eastAsia="zh-CN"/>
              </w:rPr>
            </w:pPr>
            <w:r>
              <w:rPr>
                <w:rFonts w:hint="eastAsia" w:ascii="宋体" w:hAnsi="宋体"/>
                <w:kern w:val="0"/>
              </w:rPr>
              <w:t>2024.03.2</w:t>
            </w:r>
            <w:r>
              <w:rPr>
                <w:rFonts w:hint="eastAsia" w:ascii="宋体" w:hAnsi="宋体"/>
                <w:kern w:val="0"/>
                <w:lang w:val="en-US" w:eastAsia="zh-CN"/>
              </w:rPr>
              <w:t>2</w:t>
            </w:r>
          </w:p>
        </w:tc>
      </w:tr>
    </w:tbl>
    <w:p>
      <w:pPr>
        <w:spacing w:line="500" w:lineRule="exact"/>
        <w:rPr>
          <w:rFonts w:ascii="宋体" w:hAnsi="宋体"/>
        </w:rPr>
      </w:pPr>
      <w:r>
        <w:rPr>
          <w:rFonts w:hint="eastAsia"/>
        </w:rPr>
        <w:t xml:space="preserve"> </w:t>
      </w:r>
    </w:p>
    <w:p>
      <w:pPr>
        <w:rPr>
          <w:rFonts w:ascii="宋体" w:hAnsi="宋体"/>
        </w:rPr>
      </w:pPr>
    </w:p>
    <w:p>
      <w:pPr>
        <w:tabs>
          <w:tab w:val="left" w:pos="1287"/>
        </w:tabs>
        <w:jc w:val="left"/>
      </w:pPr>
      <w:r>
        <w:rPr>
          <w:rFonts w:ascii="宋体" w:hAnsi="宋体"/>
        </w:rPr>
        <mc:AlternateContent>
          <mc:Choice Requires="wps">
            <w:drawing>
              <wp:anchor distT="0" distB="0" distL="114300" distR="114300" simplePos="0" relativeHeight="251660288" behindDoc="0" locked="0" layoutInCell="0" allowOverlap="1">
                <wp:simplePos x="0" y="0"/>
                <wp:positionH relativeFrom="column">
                  <wp:posOffset>2229485</wp:posOffset>
                </wp:positionH>
                <wp:positionV relativeFrom="paragraph">
                  <wp:posOffset>891540</wp:posOffset>
                </wp:positionV>
                <wp:extent cx="361950" cy="305435"/>
                <wp:effectExtent l="0" t="0" r="0" b="0"/>
                <wp:wrapNone/>
                <wp:docPr id="2" name="自选图形 167"/>
                <wp:cNvGraphicFramePr/>
                <a:graphic xmlns:a="http://schemas.openxmlformats.org/drawingml/2006/main">
                  <a:graphicData uri="http://schemas.microsoft.com/office/word/2010/wordprocessingShape">
                    <wps:wsp>
                      <wps:cNvSpPr/>
                      <wps:spPr>
                        <a:xfrm>
                          <a:off x="0" y="0"/>
                          <a:ext cx="361950" cy="305435"/>
                        </a:xfrm>
                        <a:prstGeom prst="roundRect">
                          <a:avLst>
                            <a:gd name="adj" fmla="val 16667"/>
                          </a:avLst>
                        </a:prstGeom>
                        <a:noFill/>
                        <a:ln w="12700">
                          <a:noFill/>
                        </a:ln>
                      </wps:spPr>
                      <wps:txbx>
                        <w:txbxContent>
                          <w:p/>
                        </w:txbxContent>
                      </wps:txbx>
                      <wps:bodyPr lIns="12700" tIns="12700" rIns="12700" bIns="12700" upright="1"/>
                    </wps:wsp>
                  </a:graphicData>
                </a:graphic>
              </wp:anchor>
            </w:drawing>
          </mc:Choice>
          <mc:Fallback>
            <w:pict>
              <v:roundrect id="自选图形 167" o:spid="_x0000_s1026" o:spt="2" style="position:absolute;left:0pt;margin-left:175.55pt;margin-top:70.2pt;height:24.05pt;width:28.5pt;z-index:251660288;mso-width-relative:page;mso-height-relative:page;" filled="f" stroked="f" coordsize="21600,21600" o:allowincell="f" arcsize="0.166666666666667" o:gfxdata="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M+DgYtcAAAALAQAA&#10;DwAAAAAAAAABACAAAAAiAAAAZHJzL2Rvd25yZXYueG1sUEsBAhQAFAAAAAgAh07iQAH72R7hAQAA&#10;twMAAA4AAAAAAAAAAQAgAAAAJgEAAGRycy9lMm9Eb2MueG1sUEsFBgAAAAAGAAYAWQEAAHkFAAAA&#10;AA==&#10;">
                <v:fill on="f" focussize="0,0"/>
                <v:stroke on="f" weight="1pt"/>
                <v:imagedata o:title=""/>
                <o:lock v:ext="edit" aspectratio="f"/>
                <v:textbox inset="1pt,1pt,1pt,1pt">
                  <w:txbxContent>
                    <w:p/>
                  </w:txbxContent>
                </v:textbox>
              </v:roundrect>
            </w:pict>
          </mc:Fallback>
        </mc:AlternateContent>
      </w:r>
      <w:r>
        <w:rPr>
          <w:rFonts w:ascii="宋体" w:hAnsi="宋体"/>
        </w:rPr>
        <mc:AlternateContent>
          <mc:Choice Requires="wps">
            <w:drawing>
              <wp:anchor distT="0" distB="0" distL="114300" distR="114300" simplePos="0" relativeHeight="251659264" behindDoc="0" locked="0" layoutInCell="0" allowOverlap="1">
                <wp:simplePos x="0" y="0"/>
                <wp:positionH relativeFrom="column">
                  <wp:posOffset>1019175</wp:posOffset>
                </wp:positionH>
                <wp:positionV relativeFrom="paragraph">
                  <wp:posOffset>1192530</wp:posOffset>
                </wp:positionV>
                <wp:extent cx="305435" cy="381635"/>
                <wp:effectExtent l="0" t="0" r="0" b="0"/>
                <wp:wrapNone/>
                <wp:docPr id="1" name="自选图形 168"/>
                <wp:cNvGraphicFramePr/>
                <a:graphic xmlns:a="http://schemas.openxmlformats.org/drawingml/2006/main">
                  <a:graphicData uri="http://schemas.microsoft.com/office/word/2010/wordprocessingShape">
                    <wps:wsp>
                      <wps:cNvSpPr/>
                      <wps:spPr>
                        <a:xfrm>
                          <a:off x="0" y="0"/>
                          <a:ext cx="305435" cy="381635"/>
                        </a:xfrm>
                        <a:prstGeom prst="roundRect">
                          <a:avLst>
                            <a:gd name="adj" fmla="val 16667"/>
                          </a:avLst>
                        </a:prstGeom>
                        <a:noFill/>
                        <a:ln w="12700">
                          <a:noFill/>
                        </a:ln>
                      </wps:spPr>
                      <wps:txbx>
                        <w:txbxContent>
                          <w:p/>
                        </w:txbxContent>
                      </wps:txbx>
                      <wps:bodyPr lIns="12700" tIns="12700" rIns="12700" bIns="12700" upright="1"/>
                    </wps:wsp>
                  </a:graphicData>
                </a:graphic>
              </wp:anchor>
            </w:drawing>
          </mc:Choice>
          <mc:Fallback>
            <w:pict>
              <v:roundrect id="自选图形 168" o:spid="_x0000_s1026" o:spt="2" style="position:absolute;left:0pt;margin-left:80.25pt;margin-top:93.9pt;height:30.05pt;width:24.05pt;z-index:251659264;mso-width-relative:page;mso-height-relative:page;" filled="f" stroked="f" coordsize="21600,21600" o:allowincell="f" arcsize="0.166666666666667" o:gfxdata="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l1oJA2AAAAAsBAAAP&#10;AAAAAAAAAAEAIAAAACIAAABkcnMvZG93bnJldi54bWxQSwECFAAUAAAACACHTuJAYF0BMt8BAAC3&#10;AwAADgAAAAAAAAABACAAAAAnAQAAZHJzL2Uyb0RvYy54bWxQSwUGAAAAAAYABgBZAQAAeAUAAAAA&#10;">
                <v:fill on="f" focussize="0,0"/>
                <v:stroke on="f" weight="1pt"/>
                <v:imagedata o:title=""/>
                <o:lock v:ext="edit" aspectratio="f"/>
                <v:textbox inset="1pt,1pt,1pt,1pt">
                  <w:txbxContent>
                    <w:p/>
                  </w:txbxContent>
                </v:textbox>
              </v:roundrect>
            </w:pict>
          </mc:Fallback>
        </mc:AlternateConten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黑体à..">
    <w:altName w:val="黑体"/>
    <w:panose1 w:val="00000000000000000000"/>
    <w:charset w:val="86"/>
    <w:family w:val="auto"/>
    <w:pitch w:val="default"/>
    <w:sig w:usb0="00000000" w:usb1="00000000" w:usb2="00000010" w:usb3="00000000" w:csb0="00040000" w:csb1="00000000"/>
  </w:font>
  <w:font w:name="Arial Unicode MS">
    <w:altName w:val="宋体"/>
    <w:panose1 w:val="020B0604020202020204"/>
    <w:charset w:val="86"/>
    <w:family w:val="swiss"/>
    <w:pitch w:val="default"/>
    <w:sig w:usb0="00000000" w:usb1="00000000" w:usb2="0000003F" w:usb3="00000000" w:csb0="003F01FF" w:csb1="00000000"/>
  </w:font>
  <w:font w:name="ZWAdobeF">
    <w:altName w:val="Times New Roman"/>
    <w:panose1 w:val="00000000000000000000"/>
    <w:charset w:val="00"/>
    <w:family w:val="auto"/>
    <w:pitch w:val="default"/>
    <w:sig w:usb0="00000000"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1NWNlYWNkMTk4MGU5YzdlMWM2ZWJiYTZhYjMxYmQifQ=="/>
  </w:docVars>
  <w:rsids>
    <w:rsidRoot w:val="00A77688"/>
    <w:rsid w:val="00016039"/>
    <w:rsid w:val="00046F7C"/>
    <w:rsid w:val="00082A00"/>
    <w:rsid w:val="000B0035"/>
    <w:rsid w:val="000F0BF6"/>
    <w:rsid w:val="001518FB"/>
    <w:rsid w:val="001E280D"/>
    <w:rsid w:val="002A46FA"/>
    <w:rsid w:val="002C472D"/>
    <w:rsid w:val="00301AF3"/>
    <w:rsid w:val="003217B5"/>
    <w:rsid w:val="00326095"/>
    <w:rsid w:val="003B4772"/>
    <w:rsid w:val="003E36A3"/>
    <w:rsid w:val="00442DFC"/>
    <w:rsid w:val="00474C72"/>
    <w:rsid w:val="00534D23"/>
    <w:rsid w:val="006250B2"/>
    <w:rsid w:val="006C330A"/>
    <w:rsid w:val="006E6595"/>
    <w:rsid w:val="00710E4C"/>
    <w:rsid w:val="007B51B9"/>
    <w:rsid w:val="007D01B5"/>
    <w:rsid w:val="00810547"/>
    <w:rsid w:val="00820084"/>
    <w:rsid w:val="00822E98"/>
    <w:rsid w:val="00843DEA"/>
    <w:rsid w:val="008D783C"/>
    <w:rsid w:val="009A04E9"/>
    <w:rsid w:val="00A77688"/>
    <w:rsid w:val="00AA3DD4"/>
    <w:rsid w:val="00AF679B"/>
    <w:rsid w:val="00B13F2F"/>
    <w:rsid w:val="00B82329"/>
    <w:rsid w:val="00BD5873"/>
    <w:rsid w:val="00BE59B0"/>
    <w:rsid w:val="00BE604C"/>
    <w:rsid w:val="00C42A99"/>
    <w:rsid w:val="00CB3376"/>
    <w:rsid w:val="00CB3AE2"/>
    <w:rsid w:val="00CC0AD6"/>
    <w:rsid w:val="00D04FF2"/>
    <w:rsid w:val="00D05A59"/>
    <w:rsid w:val="00D30794"/>
    <w:rsid w:val="00D852F1"/>
    <w:rsid w:val="00DC054F"/>
    <w:rsid w:val="00DC65DA"/>
    <w:rsid w:val="00E16930"/>
    <w:rsid w:val="00F00DAA"/>
    <w:rsid w:val="00F86686"/>
    <w:rsid w:val="01E73934"/>
    <w:rsid w:val="068154EF"/>
    <w:rsid w:val="06C158EB"/>
    <w:rsid w:val="07F71699"/>
    <w:rsid w:val="094C0719"/>
    <w:rsid w:val="09BD0BED"/>
    <w:rsid w:val="0C304194"/>
    <w:rsid w:val="114C4E7F"/>
    <w:rsid w:val="12AD766B"/>
    <w:rsid w:val="135F24CF"/>
    <w:rsid w:val="136268B3"/>
    <w:rsid w:val="13767A5D"/>
    <w:rsid w:val="15BB7527"/>
    <w:rsid w:val="1CAF14A7"/>
    <w:rsid w:val="1CC30282"/>
    <w:rsid w:val="1DD83F34"/>
    <w:rsid w:val="20252D75"/>
    <w:rsid w:val="20270A5D"/>
    <w:rsid w:val="20D34741"/>
    <w:rsid w:val="21845A3B"/>
    <w:rsid w:val="233B037C"/>
    <w:rsid w:val="23BB4441"/>
    <w:rsid w:val="24523BCF"/>
    <w:rsid w:val="29B669AE"/>
    <w:rsid w:val="2A385615"/>
    <w:rsid w:val="30B874AF"/>
    <w:rsid w:val="31595BED"/>
    <w:rsid w:val="322F1FBA"/>
    <w:rsid w:val="32DF7982"/>
    <w:rsid w:val="37023232"/>
    <w:rsid w:val="386F4F43"/>
    <w:rsid w:val="3EAB2402"/>
    <w:rsid w:val="409A17E7"/>
    <w:rsid w:val="43AC786E"/>
    <w:rsid w:val="45A33E32"/>
    <w:rsid w:val="5257047F"/>
    <w:rsid w:val="54662BFB"/>
    <w:rsid w:val="61CC0BC1"/>
    <w:rsid w:val="65C74B2C"/>
    <w:rsid w:val="667C4500"/>
    <w:rsid w:val="67684200"/>
    <w:rsid w:val="75997717"/>
    <w:rsid w:val="778E4B3B"/>
    <w:rsid w:val="78770683"/>
    <w:rsid w:val="7AD57088"/>
    <w:rsid w:val="7E6662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3">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autoRedefine/>
    <w:unhideWhenUsed/>
    <w:qFormat/>
    <w:uiPriority w:val="99"/>
    <w:rPr>
      <w:color w:val="0000FF" w:themeColor="hyperlink"/>
      <w:u w:val="single"/>
      <w14:textFill>
        <w14:solidFill>
          <w14:schemeClr w14:val="hlink"/>
        </w14:solidFill>
      </w14:textFill>
    </w:rPr>
  </w:style>
  <w:style w:type="character" w:customStyle="1" w:styleId="8">
    <w:name w:val="页眉 Char"/>
    <w:basedOn w:val="6"/>
    <w:link w:val="4"/>
    <w:autoRedefine/>
    <w:semiHidden/>
    <w:qFormat/>
    <w:uiPriority w:val="99"/>
    <w:rPr>
      <w:rFonts w:ascii="Times New Roman" w:hAnsi="Times New Roman" w:eastAsia="宋体" w:cs="Times New Roman"/>
      <w:sz w:val="18"/>
      <w:szCs w:val="18"/>
    </w:rPr>
  </w:style>
  <w:style w:type="character" w:customStyle="1" w:styleId="9">
    <w:name w:val="页脚 Char"/>
    <w:basedOn w:val="6"/>
    <w:link w:val="3"/>
    <w:autoRedefine/>
    <w:semiHidden/>
    <w:qFormat/>
    <w:uiPriority w:val="99"/>
    <w:rPr>
      <w:rFonts w:ascii="Times New Roman" w:hAnsi="Times New Roman" w:eastAsia="宋体" w:cs="Times New Roman"/>
      <w:sz w:val="18"/>
      <w:szCs w:val="18"/>
    </w:rPr>
  </w:style>
  <w:style w:type="paragraph" w:customStyle="1" w:styleId="10">
    <w:name w:val="Default"/>
    <w:autoRedefine/>
    <w:qFormat/>
    <w:uiPriority w:val="0"/>
    <w:pPr>
      <w:widowControl w:val="0"/>
      <w:autoSpaceDE w:val="0"/>
      <w:autoSpaceDN w:val="0"/>
      <w:adjustRightInd w:val="0"/>
    </w:pPr>
    <w:rPr>
      <w:rFonts w:ascii="黑体à.." w:hAnsi="Times New Roman" w:eastAsia="黑体à.." w:cs="黑体à.."/>
      <w:color w:val="000000"/>
      <w:sz w:val="24"/>
      <w:szCs w:val="24"/>
      <w:lang w:val="en-US" w:eastAsia="zh-CN" w:bidi="ar-SA"/>
    </w:rPr>
  </w:style>
  <w:style w:type="paragraph" w:customStyle="1" w:styleId="11">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2</Pages>
  <Words>194</Words>
  <Characters>1108</Characters>
  <Lines>9</Lines>
  <Paragraphs>2</Paragraphs>
  <TotalTime>0</TotalTime>
  <ScaleCrop>false</ScaleCrop>
  <LinksUpToDate>false</LinksUpToDate>
  <CharactersWithSpaces>1300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2019-02-25T08:00:00Z</dcterms:created>
  <dc:creator>Windows User</dc:creator>
  <cp:lastModifiedBy>一目～五先生</cp:lastModifiedBy>
  <dcterms:modified xsi:type="dcterms:W3CDTF">2024-03-18T00:49:36Z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A64B442F0A334F928E31E7E68291A23A_13</vt:lpwstr>
  </property>
</Properties>
</file>