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0C6F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008718F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900"/>
        <w:gridCol w:w="1999"/>
        <w:gridCol w:w="5031"/>
      </w:tblGrid>
      <w:tr w14:paraId="22B67B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0D33400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3D9F9AD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default" w:ascii="宋体" w:eastAsia="宋体"/>
                <w:kern w:val="0"/>
                <w:lang w:val="en-US" w:eastAsia="zh-CN"/>
              </w:rPr>
              <w:t>JYGK202408040</w:t>
            </w:r>
          </w:p>
        </w:tc>
        <w:tc>
          <w:tcPr>
            <w:tcW w:w="8930" w:type="dxa"/>
            <w:gridSpan w:val="3"/>
            <w:vAlign w:val="center"/>
          </w:tcPr>
          <w:p w14:paraId="32DF3EBC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新老区备件维修</w:t>
            </w:r>
          </w:p>
        </w:tc>
      </w:tr>
      <w:tr w14:paraId="1A0BD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7267E8A1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4"/>
            <w:vAlign w:val="center"/>
          </w:tcPr>
          <w:p w14:paraId="0748D141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新老区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减速箱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齿轮、齿轮轴、减速箱体、轧机支撑辊轴承座、减速箱卷筒等备件维修</w:t>
            </w:r>
            <w:r>
              <w:rPr>
                <w:rFonts w:hint="eastAsia" w:ascii="宋体" w:hAnsi="宋体"/>
                <w:color w:val="000000"/>
                <w:kern w:val="0"/>
              </w:rPr>
              <w:t>招标</w:t>
            </w:r>
          </w:p>
        </w:tc>
      </w:tr>
      <w:tr w14:paraId="60178E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968635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4"/>
            <w:vAlign w:val="center"/>
          </w:tcPr>
          <w:p w14:paraId="55158B2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按图纸要求进行备件修理</w:t>
            </w:r>
          </w:p>
        </w:tc>
      </w:tr>
      <w:tr w14:paraId="0683E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136C6D7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4"/>
            <w:vAlign w:val="center"/>
          </w:tcPr>
          <w:p w14:paraId="3047EF5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付款方式：（1）供方提供13%增值税专用发票。</w:t>
            </w:r>
          </w:p>
          <w:p w14:paraId="3C77F0A2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（2）维修备件验收合格8个月后，付6个月电子银行承兑。</w:t>
            </w:r>
          </w:p>
          <w:p w14:paraId="08EBBD5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71F3BE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59F35FC2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4"/>
            <w:vAlign w:val="center"/>
          </w:tcPr>
          <w:p w14:paraId="6A89938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5E0EFC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84091D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4"/>
            <w:vAlign w:val="center"/>
          </w:tcPr>
          <w:p w14:paraId="63715DC1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本次招标收取投标保证金10000元，本次招标活动结束后无息退还；如果投标人放弃投标、哄抬标价、提供虚假材料、串标、中标后拒绝签订合同，招标方将没收投标保证金。</w:t>
            </w:r>
          </w:p>
          <w:p w14:paraId="049E712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2.账户名称：邯钢集团衡水薄板有限责任公司。金融机构名称：中国农业银行衡水西城支行。银行账号：50401001040013537。</w:t>
            </w:r>
          </w:p>
          <w:p w14:paraId="5F1615E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50891C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0B37964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75EAF30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、具有减速箱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齿轮、齿轮轴、减速箱体、轧机支撑辊轴承座、减速箱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卷筒备件维修业绩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</w:tc>
      </w:tr>
      <w:tr w14:paraId="70237C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0BE596A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3544A08F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业绩合同或发票、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28AE36E5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185C17B8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41B56A3D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36A3DE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0E40BCF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2"/>
            <w:tcBorders>
              <w:right w:val="single" w:color="auto" w:sz="4" w:space="0"/>
            </w:tcBorders>
            <w:vAlign w:val="center"/>
          </w:tcPr>
          <w:p w14:paraId="6FF0A3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CF094E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0D9A6F58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06BB37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065B378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541A0D9C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26026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6453F99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5B254FD5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3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8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26</w:t>
            </w:r>
          </w:p>
        </w:tc>
      </w:tr>
    </w:tbl>
    <w:p w14:paraId="135B488A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填表人：姬祥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5Y2VkMDE3NmI2ODkxYTY5M2JhMTI3NDI1ODVhNjE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B6F323F"/>
    <w:rsid w:val="27DA079F"/>
    <w:rsid w:val="28770EDF"/>
    <w:rsid w:val="2D394598"/>
    <w:rsid w:val="32A816AE"/>
    <w:rsid w:val="32E46C90"/>
    <w:rsid w:val="34DF4C62"/>
    <w:rsid w:val="35010F76"/>
    <w:rsid w:val="392A301D"/>
    <w:rsid w:val="456E458A"/>
    <w:rsid w:val="4D0672E6"/>
    <w:rsid w:val="4D534B7D"/>
    <w:rsid w:val="50E15CF8"/>
    <w:rsid w:val="51B5544F"/>
    <w:rsid w:val="55E569C5"/>
    <w:rsid w:val="590134E8"/>
    <w:rsid w:val="5DC83D9E"/>
    <w:rsid w:val="5F67539C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562</Words>
  <Characters>660</Characters>
  <Lines>8</Lines>
  <Paragraphs>2</Paragraphs>
  <TotalTime>1</TotalTime>
  <ScaleCrop>false</ScaleCrop>
  <LinksUpToDate>false</LinksUpToDate>
  <CharactersWithSpaces>804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如意</cp:lastModifiedBy>
  <dcterms:modified xsi:type="dcterms:W3CDTF">2024-08-21T09:31:08Z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7774780131B144F286FF0C8D1C5E12F9_12</vt:lpwstr>
  </property>
</Properties>
</file>