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2CD81">
      <w:pPr>
        <w:spacing w:line="500" w:lineRule="exact"/>
        <w:ind w:left="-21" w:leftChars="-33" w:hanging="48" w:hangingChars="15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4DE29DF6">
      <w:pPr>
        <w:spacing w:before="156" w:beforeLines="50"/>
        <w:ind w:firstLine="480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color w:val="000000"/>
          <w:sz w:val="24"/>
        </w:rPr>
        <w:t>申</w:t>
      </w:r>
      <w:r>
        <w:rPr>
          <w:rFonts w:hint="eastAsia"/>
          <w:color w:val="000000"/>
          <w:sz w:val="24"/>
          <w:szCs w:val="24"/>
        </w:rPr>
        <w:t xml:space="preserve">请单位 ：设备动力部                          2025年 2 月 21 日                         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57C92C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09D2C6E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624576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GCGK202502033</w:t>
            </w:r>
          </w:p>
        </w:tc>
        <w:tc>
          <w:tcPr>
            <w:tcW w:w="1874" w:type="dxa"/>
            <w:vAlign w:val="center"/>
          </w:tcPr>
          <w:p w14:paraId="6B3A67C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3AAB46D5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退火炉废氢回收项目</w:t>
            </w:r>
          </w:p>
        </w:tc>
      </w:tr>
      <w:tr w14:paraId="720B69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BC1C865">
            <w:pPr>
              <w:widowControl/>
              <w:jc w:val="center"/>
              <w:rPr>
                <w:rFonts w:hint="eastAsia" w:ascii="宋体" w:hAnsi="宋体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pacing w:val="-8"/>
                <w:kern w:val="0"/>
                <w:sz w:val="24"/>
                <w:szCs w:val="24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431B577">
            <w:pPr>
              <w:widowControl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目前，衡板包装新厂区拥有16座钟罩式光亮退火炉炉台，保护气为全氢气，氢气纯度99.99%。为节约氢气消耗，消除排空带来的安全隐患，计划通过增上废氢回收装置对加热、保温和冷却三阶段通入的保护气进行回收再利用。系统处理气量250Nm³/h，回收率不低于70%，经回收处理后氢气纯度不低于99.9%。</w:t>
            </w:r>
          </w:p>
        </w:tc>
      </w:tr>
      <w:tr w14:paraId="250F5A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vAlign w:val="center"/>
          </w:tcPr>
          <w:p w14:paraId="3AE89EF2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09268029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详见附件</w:t>
            </w:r>
          </w:p>
        </w:tc>
      </w:tr>
      <w:tr w14:paraId="4A4024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922A1A8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20A08CA4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详见附件</w:t>
            </w:r>
          </w:p>
        </w:tc>
      </w:tr>
      <w:tr w14:paraId="33511E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110" w:type="dxa"/>
            <w:vAlign w:val="center"/>
          </w:tcPr>
          <w:p w14:paraId="19C71F2D">
            <w:pPr>
              <w:widowControl/>
              <w:jc w:val="center"/>
              <w:rPr>
                <w:rFonts w:hint="eastAsia" w:ascii="宋体" w:hAnsi="宋体"/>
                <w:color w:val="000000" w:themeColor="text1"/>
                <w:spacing w:val="-12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0703AEAF">
            <w:pPr>
              <w:widowControl/>
              <w:jc w:val="left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满足标书要求情况下，最低价中标</w:t>
            </w:r>
          </w:p>
        </w:tc>
      </w:tr>
      <w:tr w14:paraId="0476D7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110" w:type="dxa"/>
            <w:vAlign w:val="center"/>
          </w:tcPr>
          <w:p w14:paraId="4A1C6282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3DFBEB18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次招标收取投标保证金0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3B85BC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10" w:type="dxa"/>
            <w:vAlign w:val="center"/>
          </w:tcPr>
          <w:p w14:paraId="5E3DE204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报名条件要求</w:t>
            </w:r>
          </w:p>
        </w:tc>
        <w:tc>
          <w:tcPr>
            <w:tcW w:w="11245" w:type="dxa"/>
            <w:gridSpan w:val="5"/>
            <w:vAlign w:val="center"/>
          </w:tcPr>
          <w:p w14:paraId="07149430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具备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罩式退火炉保护气回收系统的设计、生产或集成能力，须在冷轧行业内有相应业绩</w:t>
            </w:r>
          </w:p>
          <w:p w14:paraId="20043712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报名单位须将营业执照、授权委托书(应注明联系电话、电子邮件）)、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"mailto:报名联系人姓名（身份证影印件）及联系方式发送18703187727@163.com"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报名联系人身份证、资质文件、业绩复印件、发送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hbliji@hbisco.com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邮箱。</w:t>
            </w:r>
          </w:p>
          <w:p w14:paraId="2A495AF9"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特别注意：邮件主题标注招标项目名称、招标编号、报名单位全称。</w:t>
            </w:r>
          </w:p>
          <w:p w14:paraId="1D15B545"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2.所有电子版文件须盖公章，否则视为无效报名。</w:t>
            </w:r>
          </w:p>
          <w:p w14:paraId="6D50581F">
            <w:pPr>
              <w:widowControl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3. 本项目不允许分包、不接受联合体报价。</w:t>
            </w:r>
          </w:p>
        </w:tc>
      </w:tr>
      <w:tr w14:paraId="770DD2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 w14:paraId="148AE9B4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03468B9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5A23BE0">
            <w:pPr>
              <w:ind w:left="87" w:leftChars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报名联系人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1BDFE2D5">
            <w:pPr>
              <w:widowControl/>
              <w:jc w:val="center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李季，15369055793</w:t>
            </w:r>
          </w:p>
        </w:tc>
      </w:tr>
      <w:tr w14:paraId="778256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 w14:paraId="685C0E7B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EA47DFE">
            <w:pPr>
              <w:widowControl/>
              <w:ind w:firstLine="240" w:firstLineChars="100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电话：</w:t>
            </w:r>
            <w:r>
              <w:rPr>
                <w:rFonts w:ascii="宋体" w:hAnsi="宋体"/>
                <w:kern w:val="0"/>
                <w:sz w:val="24"/>
                <w:szCs w:val="24"/>
              </w:rPr>
              <w:t>0318--2128506</w:t>
            </w:r>
          </w:p>
        </w:tc>
      </w:tr>
      <w:tr w14:paraId="5A319A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10" w:type="dxa"/>
            <w:vAlign w:val="center"/>
          </w:tcPr>
          <w:p w14:paraId="5E2B6C29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2E15974">
            <w:pPr>
              <w:widowControl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2025年2月26日</w:t>
            </w:r>
          </w:p>
        </w:tc>
      </w:tr>
    </w:tbl>
    <w:p w14:paraId="3C120DA8">
      <w:pPr>
        <w:spacing w:line="500" w:lineRule="exact"/>
        <w:ind w:left="-33" w:leftChars="-33" w:hanging="36" w:hangingChars="1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填表人：杜春城                                                              </w:t>
      </w:r>
    </w:p>
    <w:p w14:paraId="494FC070">
      <w:pPr>
        <w:pStyle w:val="9"/>
        <w:ind w:firstLine="480" w:firstLineChars="200"/>
        <w:jc w:val="both"/>
        <w:rPr>
          <w:rFonts w:hint="eastAsia"/>
          <w:lang w:val="en-US" w:eastAsia="zh-CN"/>
        </w:rPr>
      </w:pPr>
      <w:bookmarkStart w:id="0" w:name="_Toc42609940"/>
    </w:p>
    <w:p w14:paraId="0147EAD7">
      <w:pPr>
        <w:pStyle w:val="9"/>
        <w:ind w:firstLine="480" w:firstLineChars="200"/>
        <w:jc w:val="both"/>
        <w:rPr>
          <w:rFonts w:hint="eastAsia" w:eastAsia="宋体"/>
          <w:lang w:val="en-US" w:eastAsia="zh-CN"/>
        </w:rPr>
      </w:pPr>
      <w:bookmarkStart w:id="1" w:name="_GoBack"/>
      <w:bookmarkEnd w:id="1"/>
      <w:r>
        <w:rPr>
          <w:rFonts w:hint="eastAsia"/>
          <w:lang w:val="en-US" w:eastAsia="zh-CN"/>
        </w:rPr>
        <w:t>附件：</w:t>
      </w:r>
    </w:p>
    <w:p w14:paraId="3F53ED20">
      <w:pPr>
        <w:pStyle w:val="9"/>
        <w:ind w:firstLine="480" w:firstLineChars="200"/>
        <w:jc w:val="both"/>
        <w:rPr>
          <w:rFonts w:hint="eastAsia"/>
        </w:rPr>
      </w:pPr>
    </w:p>
    <w:p w14:paraId="391E4D66">
      <w:pPr>
        <w:pStyle w:val="9"/>
        <w:ind w:firstLine="480" w:firstLineChars="200"/>
        <w:jc w:val="both"/>
      </w:pPr>
      <w:r>
        <w:rPr>
          <w:rFonts w:hint="eastAsia"/>
        </w:rPr>
        <w:t xml:space="preserve">衡板包装现有全氢燃气罩式炉机组RBG/Q7-190×480-H2，共16只炉台。现招标采购一套退火炉废氢回收系统，对含氢尾气进行收集、过滤、脱氧、提纯后得到的一种可以满足罩式炉保护要求的高纯度氢气。具体要求如下： </w:t>
      </w:r>
    </w:p>
    <w:p w14:paraId="1A2371C1">
      <w:pPr>
        <w:pStyle w:val="9"/>
        <w:ind w:firstLine="480" w:firstLineChars="200"/>
        <w:jc w:val="both"/>
      </w:pPr>
      <w:r>
        <w:rPr>
          <w:rFonts w:hint="eastAsia"/>
        </w:rPr>
        <w:t>1、回收段处理气量：≥250Nm³/h</w:t>
      </w:r>
    </w:p>
    <w:p w14:paraId="07831440">
      <w:pPr>
        <w:pStyle w:val="9"/>
        <w:ind w:firstLine="480" w:firstLineChars="200"/>
        <w:jc w:val="both"/>
      </w:pPr>
      <w:r>
        <w:rPr>
          <w:rFonts w:hint="eastAsia"/>
        </w:rPr>
        <w:t>纯度H2≥99.9%</w:t>
      </w:r>
    </w:p>
    <w:p w14:paraId="52CB7110">
      <w:pPr>
        <w:pStyle w:val="9"/>
        <w:ind w:firstLine="480" w:firstLineChars="200"/>
        <w:jc w:val="both"/>
      </w:pPr>
      <w:r>
        <w:rPr>
          <w:rFonts w:hint="eastAsia"/>
        </w:rPr>
        <w:t>回收段气出口氧含量：≤1ppm</w:t>
      </w:r>
    </w:p>
    <w:p w14:paraId="34D22CC1">
      <w:pPr>
        <w:pStyle w:val="9"/>
        <w:ind w:firstLine="480" w:firstLineChars="200"/>
        <w:jc w:val="both"/>
      </w:pPr>
      <w:r>
        <w:rPr>
          <w:rFonts w:hint="eastAsia"/>
        </w:rPr>
        <w:t>回收段气出口露点：H2O≤-65 ℃</w:t>
      </w:r>
    </w:p>
    <w:p w14:paraId="1FBDE2ED">
      <w:pPr>
        <w:pStyle w:val="9"/>
        <w:ind w:firstLine="480" w:firstLineChars="200"/>
        <w:jc w:val="both"/>
      </w:pPr>
      <w:r>
        <w:rPr>
          <w:rFonts w:hint="eastAsia"/>
        </w:rPr>
        <w:t>2、回收系统主要包括:一次过滤处理装置、风机初级增压装置、二次过滤处理装置、氢气压缩机增压装置、三次精滤除氧装置和变压吸附系统等。</w:t>
      </w:r>
    </w:p>
    <w:p w14:paraId="26519B04">
      <w:pPr>
        <w:pStyle w:val="9"/>
        <w:ind w:firstLine="480" w:firstLineChars="200"/>
        <w:jc w:val="both"/>
      </w:pPr>
      <w:r>
        <w:rPr>
          <w:rFonts w:hint="eastAsia"/>
        </w:rPr>
        <w:t>3、供货范围：包含系统设计、设备供应、安装及调试。</w:t>
      </w:r>
    </w:p>
    <w:p w14:paraId="59B6F28B">
      <w:pPr>
        <w:pStyle w:val="9"/>
        <w:ind w:firstLine="480" w:firstLineChars="200"/>
        <w:jc w:val="both"/>
      </w:pPr>
      <w:r>
        <w:rPr>
          <w:rFonts w:hint="eastAsia"/>
        </w:rPr>
        <w:t>4、系统中涉及压力容器、压力管道、安全阀等特种设备的，必须取得对应的特种设备使用登记证；</w:t>
      </w:r>
    </w:p>
    <w:p w14:paraId="1A0D6A6F">
      <w:pPr>
        <w:pStyle w:val="9"/>
        <w:ind w:firstLine="480" w:firstLineChars="200"/>
        <w:jc w:val="both"/>
      </w:pPr>
      <w:r>
        <w:rPr>
          <w:rFonts w:hint="eastAsia"/>
        </w:rPr>
        <w:t>5、系统设计需符合安全要求，系统投运前需委托具有安全评价资质的单位出具该系统的《安全现状评价》</w:t>
      </w:r>
    </w:p>
    <w:bookmarkEnd w:id="0"/>
    <w:p w14:paraId="6A62B8E4">
      <w:pPr>
        <w:pStyle w:val="9"/>
        <w:ind w:firstLine="480" w:firstLineChars="200"/>
        <w:jc w:val="both"/>
      </w:pPr>
      <w:r>
        <w:rPr>
          <w:rFonts w:hint="eastAsia"/>
        </w:rPr>
        <w:t>6、工期</w:t>
      </w:r>
    </w:p>
    <w:p w14:paraId="3E38C49B">
      <w:pPr>
        <w:pStyle w:val="9"/>
        <w:ind w:firstLine="480" w:firstLineChars="200"/>
        <w:jc w:val="both"/>
      </w:pPr>
      <w:r>
        <w:rPr>
          <w:rFonts w:hint="eastAsia"/>
        </w:rPr>
        <w:t>供货期：自合同生效后60天；</w:t>
      </w:r>
    </w:p>
    <w:p w14:paraId="7DA116C2">
      <w:pPr>
        <w:pStyle w:val="9"/>
        <w:ind w:firstLine="480" w:firstLineChars="200"/>
        <w:jc w:val="both"/>
      </w:pPr>
      <w:r>
        <w:rPr>
          <w:rFonts w:hint="eastAsia"/>
        </w:rPr>
        <w:t>施工期： 5天</w:t>
      </w:r>
    </w:p>
    <w:p w14:paraId="3991F923">
      <w:pPr>
        <w:pStyle w:val="9"/>
        <w:ind w:firstLine="480" w:firstLineChars="200"/>
        <w:jc w:val="both"/>
      </w:pPr>
      <w:r>
        <w:rPr>
          <w:rFonts w:hint="eastAsia"/>
        </w:rPr>
        <w:t>7、合同主要条款</w:t>
      </w:r>
    </w:p>
    <w:p w14:paraId="0141F436">
      <w:pPr>
        <w:pStyle w:val="9"/>
        <w:ind w:firstLine="480" w:firstLineChars="200"/>
        <w:jc w:val="both"/>
      </w:pPr>
      <w:r>
        <w:rPr>
          <w:rFonts w:hint="eastAsia"/>
        </w:rPr>
        <w:t>（1）签订合同后，支付合同总额的30%作为预付款，合同生效；</w:t>
      </w:r>
    </w:p>
    <w:p w14:paraId="1D3811AA">
      <w:pPr>
        <w:pStyle w:val="9"/>
        <w:ind w:firstLine="480" w:firstLineChars="200"/>
        <w:jc w:val="both"/>
      </w:pPr>
      <w:r>
        <w:rPr>
          <w:rFonts w:hint="eastAsia"/>
        </w:rPr>
        <w:t>（2）系统调试完毕、验收合格，支付合同总额的60%作为验收款；</w:t>
      </w:r>
    </w:p>
    <w:p w14:paraId="59B8A56F">
      <w:pPr>
        <w:pStyle w:val="9"/>
        <w:ind w:firstLine="480" w:firstLineChars="200"/>
        <w:jc w:val="both"/>
      </w:pPr>
      <w:r>
        <w:rPr>
          <w:rFonts w:hint="eastAsia"/>
        </w:rPr>
        <w:t>（3）质保期12个月，自验收合格之日算起；</w:t>
      </w:r>
    </w:p>
    <w:p w14:paraId="4544BA5D">
      <w:r>
        <w:rPr>
          <w:rFonts w:hint="eastAsia"/>
        </w:rPr>
        <w:t>（4）付款方式：铁信。每次付款前提供相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A78"/>
    <w:rsid w:val="00153FAC"/>
    <w:rsid w:val="002D5339"/>
    <w:rsid w:val="00376D09"/>
    <w:rsid w:val="003D09A4"/>
    <w:rsid w:val="004558B9"/>
    <w:rsid w:val="00517970"/>
    <w:rsid w:val="00565223"/>
    <w:rsid w:val="00575E90"/>
    <w:rsid w:val="00582C60"/>
    <w:rsid w:val="005E20DF"/>
    <w:rsid w:val="007007DB"/>
    <w:rsid w:val="007169F0"/>
    <w:rsid w:val="00735EFD"/>
    <w:rsid w:val="007C0A78"/>
    <w:rsid w:val="007D2D44"/>
    <w:rsid w:val="00A5085B"/>
    <w:rsid w:val="00A84A65"/>
    <w:rsid w:val="00AB3459"/>
    <w:rsid w:val="00B10E73"/>
    <w:rsid w:val="00BC69D1"/>
    <w:rsid w:val="00D434B3"/>
    <w:rsid w:val="00E6141D"/>
    <w:rsid w:val="00F32584"/>
    <w:rsid w:val="00FA3185"/>
    <w:rsid w:val="00FB7937"/>
    <w:rsid w:val="00FC5608"/>
    <w:rsid w:val="0D756D15"/>
    <w:rsid w:val="4D7B3B2D"/>
    <w:rsid w:val="61D5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样式3"/>
    <w:basedOn w:val="1"/>
    <w:autoRedefine/>
    <w:qFormat/>
    <w:uiPriority w:val="0"/>
    <w:rPr>
      <w:sz w:val="24"/>
      <w:szCs w:val="2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915</Words>
  <Characters>1029</Characters>
  <Lines>4</Lines>
  <Paragraphs>1</Paragraphs>
  <TotalTime>0</TotalTime>
  <ScaleCrop>false</ScaleCrop>
  <LinksUpToDate>false</LinksUpToDate>
  <CharactersWithSpaces>1172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2024-11-07T02:03:00Z</dcterms:created>
  <dc:creator>春城 杜</dc:creator>
  <cp:lastModifiedBy>呼啸山庄</cp:lastModifiedBy>
  <dcterms:modified xsi:type="dcterms:W3CDTF">2025-02-21T08:56:49Z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eyJoZGlkIjoiODc1NWNlYWNkMTk4MGU5YzdlMWM2ZWJiYTZhYjMxYmQiLCJ1c2VySWQiOiIyODgxNzE4NTQifQ==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16F98FAE78F543D69BA67F08E1D8CB3F_12</vt:lpwstr>
  </property>
</Properties>
</file>