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9255E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8FAA52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29C8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026D2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79CAD4"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</w:rPr>
              <w:t>JYGK202506032</w:t>
            </w:r>
          </w:p>
        </w:tc>
        <w:tc>
          <w:tcPr>
            <w:tcW w:w="1874" w:type="dxa"/>
            <w:vAlign w:val="center"/>
          </w:tcPr>
          <w:p w14:paraId="0BAD3E9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96A5CC7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</w:rPr>
              <w:t>浓水箱防腐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  <w:lang w:val="en-US" w:eastAsia="zh-CN"/>
              </w:rPr>
              <w:t>维修</w:t>
            </w:r>
          </w:p>
        </w:tc>
      </w:tr>
      <w:tr w14:paraId="2A59D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4F5EACE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2C9E785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  <w:lang w:val="en-US" w:eastAsia="zh-CN"/>
              </w:rPr>
              <w:t>衡板包装板业事业部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</w:rPr>
              <w:t>浓水箱防腐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  <w:lang w:val="en-US" w:eastAsia="zh-CN"/>
              </w:rPr>
              <w:t>维修</w:t>
            </w:r>
          </w:p>
        </w:tc>
      </w:tr>
      <w:tr w14:paraId="52B3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D2429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394248F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  <w:lang w:val="en-US" w:eastAsia="zh-CN"/>
              </w:rPr>
              <w:t>因反渗透产生的浓水，氯离子及电导率过高，对201不锈钢水箱产生腐蚀，为延长水箱寿命，拟对水箱内壁进行防腐处理。另外气保站为完善计量装置，需要在管道上带压打孔并安装压缩空气及氮气流量计5套。</w:t>
            </w:r>
          </w:p>
        </w:tc>
      </w:tr>
      <w:tr w14:paraId="2DEA9F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D19DD5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EAD610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</w:t>
            </w:r>
          </w:p>
          <w:p w14:paraId="178AFBD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（1）供方提供13%增值税专用发票。</w:t>
            </w:r>
          </w:p>
          <w:p w14:paraId="45845F95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安装调试完毕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验收合格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后3个月内支付合同款的90%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6个月电子银行承兑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形式支付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  <w:p w14:paraId="225DD6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3C69A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798CD4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0FA312B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4F8056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D3157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6B2F404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元，本次招标活动结束后无息退还；如果投标人放弃投标、哄抬标价、提供虚假材料、串标、中标后拒绝签订合同，招标方将没收投标保证金。</w:t>
            </w:r>
          </w:p>
          <w:p w14:paraId="761B3FF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账户名称：邯钢集团衡水薄板有限责任公司。金融机构名称：中国农业银行衡水西城支行。银行账号：50401001040013537。</w:t>
            </w:r>
          </w:p>
          <w:p w14:paraId="69C9A253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794E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4F59E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6DF780C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</w:tc>
      </w:tr>
      <w:tr w14:paraId="2482F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696031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C8A450E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4D08E861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73877529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0AFE3676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1ECF7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03ED0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5E598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1EA3D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61ACD3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34D4AE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7621A1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7A6582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AF79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B526C0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B8FB7AF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6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24</w:t>
            </w:r>
            <w:bookmarkStart w:id="0" w:name="_GoBack"/>
            <w:bookmarkEnd w:id="0"/>
          </w:p>
        </w:tc>
      </w:tr>
    </w:tbl>
    <w:p w14:paraId="67ABA0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40F3E66"/>
    <w:rsid w:val="0B6F323F"/>
    <w:rsid w:val="0BFD32C2"/>
    <w:rsid w:val="0D5A72AF"/>
    <w:rsid w:val="0EBB2059"/>
    <w:rsid w:val="1BE625A4"/>
    <w:rsid w:val="206C34AE"/>
    <w:rsid w:val="27DA079F"/>
    <w:rsid w:val="28770EDF"/>
    <w:rsid w:val="29120D99"/>
    <w:rsid w:val="32A816AE"/>
    <w:rsid w:val="35010F76"/>
    <w:rsid w:val="373553B6"/>
    <w:rsid w:val="387E0FDF"/>
    <w:rsid w:val="392A301D"/>
    <w:rsid w:val="40295CD4"/>
    <w:rsid w:val="456E458A"/>
    <w:rsid w:val="476E0F9A"/>
    <w:rsid w:val="4AA51908"/>
    <w:rsid w:val="4B5F0592"/>
    <w:rsid w:val="4C1D4A33"/>
    <w:rsid w:val="4C526E31"/>
    <w:rsid w:val="4D0672E6"/>
    <w:rsid w:val="50E15CF8"/>
    <w:rsid w:val="51B5544F"/>
    <w:rsid w:val="52FC2DD4"/>
    <w:rsid w:val="55E569C5"/>
    <w:rsid w:val="590134E8"/>
    <w:rsid w:val="69A357B5"/>
    <w:rsid w:val="74B8178E"/>
    <w:rsid w:val="761F59F6"/>
    <w:rsid w:val="778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642</Words>
  <Characters>740</Characters>
  <Lines>8</Lines>
  <Paragraphs>2</Paragraphs>
  <TotalTime>1</TotalTime>
  <ScaleCrop>false</ScaleCrop>
  <LinksUpToDate>false</LinksUpToDate>
  <CharactersWithSpaces>882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2025-06-19T06:59:21Z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7B5A9A798CB04DC4B8087CB80AE85BD7_13</vt:lpwstr>
  </property>
</Properties>
</file>