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="156" w:beforeLines="50"/>
        <w:ind w:firstLine="1260" w:firstLineChars="600"/>
        <w:rPr>
          <w:color w:val="FF0000"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2025年11月17日 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 xml:space="preserve">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ascii="宋体" w:eastAsia="黑体"/>
                <w:kern w:val="0"/>
              </w:rPr>
            </w:pPr>
            <w:r>
              <w:rPr>
                <w:rFonts w:hint="eastAsia" w:ascii="黑体" w:hAnsi="宋体" w:eastAsia="黑体"/>
                <w:kern w:val="0"/>
              </w:rPr>
              <w:t>JYGK202511022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ascii="宋体" w:hAnsi="宋体"/>
                <w:kern w:val="0"/>
              </w:rPr>
            </w:pPr>
            <w:bookmarkStart w:id="0" w:name="_GoBack"/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衡板包装公司衡板事业部</w:t>
            </w:r>
            <w:r>
              <w:rPr>
                <w:rFonts w:hint="eastAsia" w:ascii="宋体" w:hAnsi="宋体"/>
                <w:color w:val="000000"/>
                <w:kern w:val="0"/>
              </w:rPr>
              <w:t>镀锡线、空压机循环水系统大修项目</w:t>
            </w:r>
            <w:bookmarkEnd w:id="0"/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老区镀锡线、空压机循环水系统大修项目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3C14EB54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1：镀锡机组北侧维修操作间，对250立方/小时的不锈钢高温闭式冷却系统进行升级大修，系统包括冷却塔主塔、循环泵、冷却泵、水箱、控制系统，液位、温度传感器，压力传感器、不锈钢管道等</w:t>
            </w:r>
          </w:p>
          <w:p w14:paraId="2AE6DE9F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2：在空压机房东侧，利用蓄水池水泥结构架对100立方/小时的闭式冷却系统大修，系统包括冷却塔主塔、循环泵、冷却泵、水箱、控制系统，液位、温度传感器，压力传感器、部分冷却管道等。</w:t>
            </w:r>
          </w:p>
          <w:p w14:paraId="1394248F">
            <w:pPr>
              <w:widowControl/>
              <w:jc w:val="left"/>
              <w:rPr>
                <w:rFonts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1D1D1D"/>
                <w:sz w:val="18"/>
                <w:szCs w:val="18"/>
                <w:shd w:val="clear" w:color="auto" w:fill="FFFFFF"/>
              </w:rPr>
              <w:t>3：具体位置尺寸以现场核实为准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付款方式：</w:t>
            </w:r>
          </w:p>
          <w:p w14:paraId="178AFBD9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（2）预付30%，安装调试完毕验收合格后3个月内支付合同款的60%，留10%质保金，质保期：自验收合格之日起12个月。均以6个月电子银行承兑形式支付。</w:t>
            </w:r>
          </w:p>
          <w:p w14:paraId="225DD6B6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1、本次招标收取投标保证金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9000</w:t>
            </w:r>
            <w:r>
              <w:rPr>
                <w:rFonts w:hint="eastAsia" w:ascii="宋体" w:hAnsi="宋体"/>
                <w:color w:val="000000"/>
                <w:kern w:val="0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生产企业法人营业执照、一般纳税人（可出具13%专用增值税发票）、税务登记证文件。</w:t>
            </w:r>
          </w:p>
          <w:p w14:paraId="26AC9454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有相关资质。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ind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1、报名单位须将营业执照、授权委托书(应注明联系电话、电子邮件）、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color w:val="000000"/>
                <w:kern w:val="0"/>
              </w:rPr>
              <w:t>报名联系人身份证、资质文件发送hbliji@hbisco.com</w:t>
            </w:r>
            <w:r>
              <w:rPr>
                <w:rFonts w:hint="eastAsia" w:ascii="宋体" w:hAnsi="宋体"/>
                <w:color w:val="000000"/>
                <w:kern w:val="0"/>
              </w:rPr>
              <w:fldChar w:fldCharType="end"/>
            </w:r>
            <w:r>
              <w:rPr>
                <w:rFonts w:hint="eastAsia" w:ascii="宋体" w:hAnsi="宋体"/>
                <w:color w:val="000000"/>
                <w:kern w:val="0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2、所有电子版文件须盖公章，否则视为无效报名。</w:t>
            </w:r>
          </w:p>
          <w:p w14:paraId="0AFE3676">
            <w:pPr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3、本项目不允许分包、不接受联合体报价。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2025.11.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21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填表人：商金鑫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0E234A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B1333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120E"/>
    <w:rsid w:val="00414E31"/>
    <w:rsid w:val="004463F3"/>
    <w:rsid w:val="00456F83"/>
    <w:rsid w:val="0046704A"/>
    <w:rsid w:val="0047717F"/>
    <w:rsid w:val="00477E35"/>
    <w:rsid w:val="004821A6"/>
    <w:rsid w:val="00493B55"/>
    <w:rsid w:val="00493FC0"/>
    <w:rsid w:val="004C5D5D"/>
    <w:rsid w:val="004D3482"/>
    <w:rsid w:val="004D4079"/>
    <w:rsid w:val="004E3F70"/>
    <w:rsid w:val="00510529"/>
    <w:rsid w:val="00522D7E"/>
    <w:rsid w:val="00524CF2"/>
    <w:rsid w:val="005252BC"/>
    <w:rsid w:val="005759AB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117F5"/>
    <w:rsid w:val="00731ACD"/>
    <w:rsid w:val="007422D2"/>
    <w:rsid w:val="00751B95"/>
    <w:rsid w:val="00766932"/>
    <w:rsid w:val="0078181D"/>
    <w:rsid w:val="00794F61"/>
    <w:rsid w:val="007B1299"/>
    <w:rsid w:val="007B6BC2"/>
    <w:rsid w:val="007C5CED"/>
    <w:rsid w:val="007F6A06"/>
    <w:rsid w:val="00802317"/>
    <w:rsid w:val="00805DFB"/>
    <w:rsid w:val="008100F4"/>
    <w:rsid w:val="00862021"/>
    <w:rsid w:val="008755F3"/>
    <w:rsid w:val="008860F7"/>
    <w:rsid w:val="008A4663"/>
    <w:rsid w:val="008A68C5"/>
    <w:rsid w:val="008C09BE"/>
    <w:rsid w:val="008C761B"/>
    <w:rsid w:val="008E319D"/>
    <w:rsid w:val="008E65A5"/>
    <w:rsid w:val="008E704F"/>
    <w:rsid w:val="008F2D28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D77D6"/>
    <w:rsid w:val="00BE0156"/>
    <w:rsid w:val="00C12563"/>
    <w:rsid w:val="00C22F13"/>
    <w:rsid w:val="00C254A1"/>
    <w:rsid w:val="00C419CB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C77E4"/>
    <w:rsid w:val="00CD2C75"/>
    <w:rsid w:val="00CF6D28"/>
    <w:rsid w:val="00CF7C6E"/>
    <w:rsid w:val="00D03FFA"/>
    <w:rsid w:val="00D41347"/>
    <w:rsid w:val="00D64899"/>
    <w:rsid w:val="00D64F04"/>
    <w:rsid w:val="00D709BD"/>
    <w:rsid w:val="00D72DB0"/>
    <w:rsid w:val="00D7436D"/>
    <w:rsid w:val="00D87F60"/>
    <w:rsid w:val="00D96B6C"/>
    <w:rsid w:val="00DC75A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826ED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823BD"/>
    <w:rsid w:val="00FB25AE"/>
    <w:rsid w:val="00FB7FB3"/>
    <w:rsid w:val="00FD5A55"/>
    <w:rsid w:val="00FD616E"/>
    <w:rsid w:val="00FE04AC"/>
    <w:rsid w:val="00FE6D48"/>
    <w:rsid w:val="040F3E66"/>
    <w:rsid w:val="065F2AED"/>
    <w:rsid w:val="0B6F323F"/>
    <w:rsid w:val="0BFD32C2"/>
    <w:rsid w:val="0D5A72AF"/>
    <w:rsid w:val="0EBB2059"/>
    <w:rsid w:val="1BE625A4"/>
    <w:rsid w:val="1EE95587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3E444130"/>
    <w:rsid w:val="40295CD4"/>
    <w:rsid w:val="456E458A"/>
    <w:rsid w:val="476E0F9A"/>
    <w:rsid w:val="4B5F0592"/>
    <w:rsid w:val="4C1D4A33"/>
    <w:rsid w:val="4C526E31"/>
    <w:rsid w:val="4D0672E6"/>
    <w:rsid w:val="50E15CF8"/>
    <w:rsid w:val="51B5544F"/>
    <w:rsid w:val="52FC2DD4"/>
    <w:rsid w:val="53D96CA3"/>
    <w:rsid w:val="54CB4311"/>
    <w:rsid w:val="55E569C5"/>
    <w:rsid w:val="590134E8"/>
    <w:rsid w:val="5DD456E3"/>
    <w:rsid w:val="69A357B5"/>
    <w:rsid w:val="703D6148"/>
    <w:rsid w:val="74B8178E"/>
    <w:rsid w:val="761F59F6"/>
    <w:rsid w:val="778D6FD1"/>
    <w:rsid w:val="7AC6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D1E477-4B9F-472D-AEF8-1247892FA1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783</Words>
  <Characters>893</Characters>
  <Lines>3</Lines>
  <Paragraphs>2</Paragraphs>
  <TotalTime>144</TotalTime>
  <ScaleCrop>false</ScaleCrop>
  <LinksUpToDate>false</LinksUpToDate>
  <CharactersWithSpaces>1032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2025-11-18T01:04:09Z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